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nwp8hgd99aam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słowo wprowadzenia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[plik do użytku wewnętrznego]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Szanowni,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prezentuję wam w dwóch kartach drafty strategii do dyskusji, możemy z nich wybrać to, co nam się podoba i mieszać je między sobą.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W centrum proponowanych rozwiązań jest </w:t>
      </w:r>
      <w:r w:rsidDel="00000000" w:rsidR="00000000" w:rsidRPr="00000000">
        <w:rPr>
          <w:b w:val="1"/>
          <w:bCs w:val="1"/>
          <w:rtl w:val="0"/>
        </w:rPr>
        <w:t xml:space="preserve">model partycypacyjny wobec dzieci i rodziców i nacisk na edukację rodziców w temacie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do każdej z tych strategii możemy zaprosić do dołączenia się ze swoim wkładem merytorycznym NGOsy i inne podmioty, które akurat w tym momencie robią zbieżne działania - np. zasady ekranowe FDDS lub “zaloguj się do relacji” Agory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Strategie mają jeszcze formę niedoszlifowaną, szkicową, dlatego niezwykle cenne są wszelkie sugestie, w którą stronę możemy je ułożyć, by były lepsze.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Dziękuję!</w:t>
      </w:r>
    </w:p>
    <w:p w:rsidR="00000000" w:rsidDel="00000000" w:rsidP="00000000" w:rsidRDefault="00000000" w:rsidRPr="00000000" w14:paraId="0000000E">
      <w:pPr>
        <w:rPr/>
        <w:sectPr>
          <w:headerReference r:id="rId7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Paulina Domek</w:t>
      </w:r>
    </w:p>
    <w:p w:rsidR="00000000" w:rsidDel="00000000" w:rsidP="00000000" w:rsidRDefault="00000000" w:rsidRPr="00000000" w14:paraId="0000000F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8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rjh8y95fqiu8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STRATEGIA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STRATEGIA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avrn1gynvji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Program + kampania: „Godziny BEZEKRANOWE”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curme95xh3p2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Kontekst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Debata o ekranach skupia się na kontroli i zakazach, co wywołuje opór rodziców i młodych.</w:t>
        <w:br w:type="textWrapping"/>
        <w:t xml:space="preserve">Celem działań nie jest ograniczanie technologii, lecz tworzenie 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uświadamianie wartości momentów offline jako elementu dobrostanu i rozwoju dziecka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Szkoła jest jedynym środowiskiem, które może zapewnić te doświadczenia wszystkim dzieciom – niezależnie od sytuacji domowej.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4s5qx6k3b3kk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Cele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ytx2o3etsbaw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Główny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Upowszechnienie normy społecznej: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młody człowiek potrzebuje regularnych doświadczeń bezekranowych, a szkoła jest miejscem, które je gwarantuje.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z97jn5prz55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Szczegółowe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pokazanie rodzicom liczby bezekranowych momentów w środowisku szkolnym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wzmocnienie akceptacji rodziców dla szkolnych zasad higieny cyfrowej/wytycznych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pokazanie szkoły jako miejsca wspierającego dobrostan, nie tylko edukację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zmniejszenie konfliktów rodzic–dziecko wokół telefonów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q09n3owahtsz" w:id="7"/>
      <w:bookmarkEnd w:id="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Grupy docelowe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Aktywna:</w:t>
      </w:r>
      <w:r w:rsidDel="00000000" w:rsidR="00000000" w:rsidRPr="00000000">
        <w:rPr>
          <w:sz w:val="24"/>
          <w:szCs w:val="24"/>
          <w:rtl w:val="0"/>
        </w:rPr>
        <w:t xml:space="preserve"> uczniowie (trend i uczestnictwo)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Pasywna/główny odbiorca kampanii:</w:t>
      </w:r>
      <w:r w:rsidDel="00000000" w:rsidR="00000000" w:rsidRPr="00000000">
        <w:rPr>
          <w:sz w:val="24"/>
          <w:szCs w:val="24"/>
          <w:rtl w:val="0"/>
        </w:rPr>
        <w:t xml:space="preserve"> rodzice (zrozumienie i akceptacja)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Pośrednia:</w:t>
      </w:r>
      <w:r w:rsidDel="00000000" w:rsidR="00000000" w:rsidRPr="00000000">
        <w:rPr>
          <w:sz w:val="24"/>
          <w:szCs w:val="24"/>
          <w:rtl w:val="0"/>
        </w:rPr>
        <w:t xml:space="preserve"> szkoły i nauczyciele (facylitacja przestrzeni)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xyiody67tw0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ni0zzjhdbk8j" w:id="9"/>
      <w:bookmarkEnd w:id="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Idea strategiczna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 ograniczamy ekranów —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zbieramy doświadczenia offline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Godzina bezekranowa funkcjonuje jako pozytywna jednostka doświadczenia, a nie zakaz.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  <w:highlight w:val="yellow"/>
        </w:rPr>
      </w:pPr>
      <w:bookmarkStart w:colFirst="0" w:colLast="0" w:name="_7i4reng7qxq" w:id="10"/>
      <w:bookmarkEnd w:id="10"/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5. Dwutorowa konstrukcja działań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ula8zsp5f0d6" w:id="11"/>
      <w:bookmarkEnd w:id="1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TOR A — PROGRAM SZKOLNY (aktywne uczestnictwo uczniów i nauczycieli)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Charakter:</w:t>
      </w:r>
      <w:r w:rsidDel="00000000" w:rsidR="00000000" w:rsidRPr="00000000">
        <w:rPr>
          <w:sz w:val="24"/>
          <w:szCs w:val="24"/>
          <w:rtl w:val="0"/>
        </w:rPr>
        <w:t xml:space="preserve"> trend społeczny / wyzwanie wspólnotowe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cbak0ovt0v6v" w:id="12"/>
      <w:bookmarkEnd w:id="12"/>
      <w:r w:rsidDel="00000000" w:rsidR="00000000" w:rsidRPr="00000000">
        <w:rPr>
          <w:b w:val="1"/>
          <w:bCs w:val="1"/>
          <w:color w:val="000000"/>
          <w:rtl w:val="0"/>
        </w:rPr>
        <w:t xml:space="preserve">Mechanika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klasy i szkoły zbierają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godziny bezekranowe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powstaje “mapa” miejsc i sytuacji offline w szkole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tworzone są checklisty momentów (np. rozmowa, ruch, współpraca, cisza) - rejestracja czasu spędzonego przez daną klasę offline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wyniki agregowane są wspólnotowo (klasa, szkoła, miasto), bez rankingów indywidualnych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xax04bmxgml1" w:id="13"/>
      <w:bookmarkEnd w:id="13"/>
      <w:r w:rsidDel="00000000" w:rsidR="00000000" w:rsidRPr="00000000">
        <w:rPr>
          <w:b w:val="1"/>
          <w:bCs w:val="1"/>
          <w:color w:val="000000"/>
          <w:rtl w:val="0"/>
        </w:rPr>
        <w:t xml:space="preserve">Funkcja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Pokazanie uczniom, że czas bezekranowy może być sposobem na osiąganie celów (bezpośrednio poprzez grywalizację) oraz utrwalanie zachowań/nawyków offline w szkole. 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xa859f5gx1sc" w:id="14"/>
      <w:bookmarkEnd w:id="14"/>
      <w:r w:rsidDel="00000000" w:rsidR="00000000" w:rsidRPr="00000000">
        <w:rPr>
          <w:b w:val="1"/>
          <w:bCs w:val="1"/>
          <w:color w:val="000000"/>
          <w:rtl w:val="0"/>
        </w:rPr>
        <w:t xml:space="preserve">Rola wytycznych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Wytyczne nie wprowadzają zakazów - mogą być tutaj zaimplementowane jako katalog, który jest punktem wyjścia do ustalenia z uczniami, które z wytycznych wybieramy do stosowania = co bierzemy jako narzędzie do osiągnięcia celu, jakim jest wygrana w zebraniu godzin bezekranowych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Pomysł na boku: zaproponowanie, by Dyrektorzy szkół określili nagrody dla klas z największą liczbą zebranych godzin (wtedy mamy realny cel)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w0wrys8cumh0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e0sg9y3o4inf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2nfsvwkyku02" w:id="17"/>
      <w:bookmarkEnd w:id="1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TOR B — KAMPANIA INFORMACYJNA (do rodziców)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Charakter:</w:t>
      </w:r>
      <w:r w:rsidDel="00000000" w:rsidR="00000000" w:rsidRPr="00000000">
        <w:rPr>
          <w:sz w:val="24"/>
          <w:szCs w:val="24"/>
          <w:rtl w:val="0"/>
        </w:rPr>
        <w:t xml:space="preserve"> wyjaśnienie i budowanie akceptacji dla wytycznych, ale i tłumaczenie zdrowych praktyk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qa5bpaa7z7ay" w:id="18"/>
      <w:bookmarkEnd w:id="18"/>
      <w:r w:rsidDel="00000000" w:rsidR="00000000" w:rsidRPr="00000000">
        <w:rPr>
          <w:b w:val="1"/>
          <w:bCs w:val="1"/>
          <w:color w:val="000000"/>
          <w:rtl w:val="0"/>
        </w:rPr>
        <w:t xml:space="preserve">Przekaz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Dzieci rozwijają się pomiędzy bodźcami — chwile bez ekranów są konieczne dla: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regulacji emocji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relacji społecznych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koncentracji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Szkoła zapewnia równość dostępu do tych doświadczeń.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Skupiamy się tutaj na pozytywnym pokazaniu roli szkoły jako miejsca, w którym dziecku nie dzieje się krzywda, gdy nie odbiera, tylko jest ono w trakcie doświadczenia offline. 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Mechanika 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4"/>
          <w:szCs w:val="24"/>
        </w:rPr>
      </w:pPr>
      <w:commentRangeStart w:id="0"/>
      <w:r w:rsidDel="00000000" w:rsidR="00000000" w:rsidRPr="00000000">
        <w:rPr>
          <w:sz w:val="24"/>
          <w:szCs w:val="24"/>
          <w:rtl w:val="0"/>
        </w:rPr>
        <w:t xml:space="preserve">Najprawdopodobniej poprzez Librus + social media szkół - rozprzestrzenianie informacji nt. akcji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cxkfvzp8hsbu" w:id="19"/>
      <w:bookmarkEnd w:id="19"/>
      <w:r w:rsidDel="00000000" w:rsidR="00000000" w:rsidRPr="00000000">
        <w:rPr>
          <w:b w:val="1"/>
          <w:bCs w:val="1"/>
          <w:color w:val="000000"/>
          <w:rtl w:val="0"/>
        </w:rPr>
        <w:t xml:space="preserve">Funkcja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Zmiana interpretacji zasad szkolnych:</w:t>
        <w:br w:type="textWrapping"/>
        <w:t xml:space="preserve">z kontroli (znowu nam coś zakazują) → na ochronę warunków rozwojowych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gdd08obk74x1" w:id="20"/>
      <w:bookmarkEnd w:id="2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Kluczowy przekaz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Szkoła nie odbiera dzieciom technologii.</w:t>
        <w:br w:type="textWrapping"/>
        <w:t xml:space="preserve">Szkoła daje im czas, którego potrzebują.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3lraitqv5zld" w:id="21"/>
      <w:bookmarkEnd w:id="2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Oczekiwane rezultaty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a3juvewkjek" w:id="22"/>
      <w:bookmarkEnd w:id="2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Behawioralne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wzrost liczby bezekranowych aktywności szkolnych (deklarowanych, wymyślanych)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większa gotowość uczniów do uczestnictwa w nich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y3l5lde4uil" w:id="23"/>
      <w:bookmarkEnd w:id="2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Społeczne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wyższa akceptacja rodziców dla zasad szkolnych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spadek konfliktów o telefony na linii rodzice - uczniowie - szkoła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9c31zb7o0xd" w:id="24"/>
      <w:bookmarkEnd w:id="2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Wizerunkowe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szkoła postrzegana jako środowisko dobrostanu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kmelx8tgynt2" w:id="25"/>
      <w:bookmarkEnd w:id="2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Mierniki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liczba szkół realizujących program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liczba zgromadzonych godzin wspólnotowych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commentRangeStart w:id="1"/>
      <w:r w:rsidDel="00000000" w:rsidR="00000000" w:rsidRPr="00000000">
        <w:rPr>
          <w:sz w:val="24"/>
          <w:szCs w:val="24"/>
          <w:rtl w:val="0"/>
        </w:rPr>
        <w:t xml:space="preserve">deklarowana akceptacja rodziców dla zasad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deklarowany spadek napięć wokół telefonów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wwg77xjfvs99" w:id="26"/>
      <w:bookmarkEnd w:id="2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Ton komunikacji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pozytywny • nieoceniający • nieekspercki • bez straszenia • wspólnotowy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Ponadto, do rodziców w ramach działań edukacyjnych mogłyby być podesłane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zasady ekranowe Fundacji Dajemy Dzieciom Siłę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gdzie jest zrobiona rzetelna praca jeśli chodzi o edukację rodziców.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  <w:sectPr>
          <w:headerReference r:id="rId9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  <w:sectPr>
          <w:headerReference r:id="rId10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yw27n4wf118" w:id="27"/>
      <w:bookmarkEnd w:id="27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STRATEGIA NR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STRATEGIA NR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pqkg36p1hf5i" w:id="28"/>
      <w:bookmarkEnd w:id="28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Narodowa Debata o Świecie Cyfrowym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811pj84snxq5" w:id="29"/>
      <w:bookmarkEnd w:id="2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„Jak chcemy żyć w rzeczywistości zaprojektowanej przez technologię”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b5f69bypuay8" w:id="30"/>
      <w:bookmarkEnd w:id="3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Kontekst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Technologia przestała być narzędziem — stała się środowiskiem społecznym.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Zmieniła: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relacje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uwagę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pracę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szkołę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prywatność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autorytet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konflikt społeczny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Debaty publiczne redukują ten proces do kwestii dzieci i telefonów, co fałszuje problem i uniemożliwia stabilne regulacje.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Rodzice dystansują się od problemu przez to, że dotyczy “dzieci, a nie ich samych” - co utrudnia zrozumienie dlaczego i w jaki sposób budować warunki “offline” 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bsef9ymxcrcj" w:id="31"/>
      <w:bookmarkEnd w:id="3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Cel główny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Ustalenie społecznych zasad funkcjonowania w świecie cyfrowym - dla wszystkich obywateli - “zanim zostaną zapisane w prawie”.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Dzieci nie są tematem debaty.</w:t>
        <w:br w:type="textWrapping"/>
        <w:t xml:space="preserve">Są najczulszym wskaźnikiem działania systemu i motywatorem do zmiany.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Perspektywa tego, że zasady społeczne mogą przerodzić się w prawo/być brane pod uwagę przy decyzjach Rządu i Prezydenta powinna zadziałać mobilizująco do zabrania głosu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trochę jak zaproszenie do procesu deregulacji w programie “SprawdzaMY.com”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ep9c5cpx1pp6" w:id="32"/>
      <w:bookmarkEnd w:id="3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Pytanie przewodnie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Jakie granice chcemy postawić technologii w naszym wspólnym życiu?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 tylko: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szkole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wychowaniu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 też: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pracy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przestrzeni publicznej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relacjach społecznych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informacji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2c8ly871fvi5" w:id="33"/>
      <w:bookmarkEnd w:id="3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Zakres debaty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Cztery obszary życia:</w:t>
      </w:r>
    </w:p>
    <w:p w:rsidR="00000000" w:rsidDel="00000000" w:rsidP="00000000" w:rsidRDefault="00000000" w:rsidRPr="00000000" w14:paraId="00000084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Relacje i zdrowie psychiczne</w:t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Edukacja i rozwój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Informacja i wpływ społeczny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Projektowanie technologii i odpowiedzialność platform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Dzieci pojawiają się w każdym - nie jako osobny temat, tylko punkt odniesienia (czego chcemy dla kolejnych pokoleń)</w:t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mfeq1uq6d9hq" w:id="34"/>
      <w:bookmarkEnd w:id="3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Cel operacyjny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Wypracowanie dokumentu: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Karta zasad życia społecznego w środowisku cyfrowym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→ stanowi podstawę przyszłych regulacji sektorowych (edukacja, platformy, dane, reklama, szkoła)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Należałoby podjąć rozmowy zarówno z Kancelarią Prezydenta jak i Parlamentem celem uzyskania publicznej, wspólnej mobilizacji w tej sprawie i publicznego powiedzenia, że wypracowane zasady będą brane pod uwagę (oczywiście nie będą obligujące) przy podejmowaniu kolejnych decyzji legislacyjnych. 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px3yfpke06ww" w:id="35"/>
      <w:bookmarkEnd w:id="3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Konstrukcja procesu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py5fs2n0e2y" w:id="36"/>
      <w:bookmarkEnd w:id="3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ETAP 1 — wysłuchania sektorowe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Oddzielnie:</w:t>
      </w:r>
    </w:p>
    <w:p w:rsidR="00000000" w:rsidDel="00000000" w:rsidP="00000000" w:rsidRDefault="00000000" w:rsidRPr="00000000" w14:paraId="00000093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uczniowie</w:t>
      </w:r>
    </w:p>
    <w:p w:rsidR="00000000" w:rsidDel="00000000" w:rsidP="00000000" w:rsidRDefault="00000000" w:rsidRPr="00000000" w14:paraId="0000009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rodzice</w:t>
      </w:r>
    </w:p>
    <w:p w:rsidR="00000000" w:rsidDel="00000000" w:rsidP="00000000" w:rsidRDefault="00000000" w:rsidRPr="00000000" w14:paraId="0000009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dorośli obywatele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pracownicy i pracodawcy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nauczyciele</w:t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eksperci (w tym nacisk na środowisko naukowe i medyczne)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branża technologiczna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fx2qfw76koi9" w:id="37"/>
      <w:bookmarkEnd w:id="3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ETAP 2 — napięcia społeczne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Publiczne pokazanie różnic postrzegania świata cyfrowego i wywołanie intensywnej debaty (pospolite ruszenie w imię wspólnego dobra) 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9024ayuo45pw" w:id="38"/>
      <w:bookmarkEnd w:id="3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ETAP 3 — panel obywatelski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Finałem działań jest zmaterializowana debata narodowa odbywająca się w jednym z symbolicznych/ważnych dla całego kraju miejsc, gdzie reprezentanci danych grup są zaproszeni do przedstawienia stanowisk i wzięcia udziału w debacie 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Myśl poboczna: cała debata mogłaby być transmitowana na żywo, by faktycznie stanowiła ogólnokrajowe wydarzenie również w finalnym stadium</w:t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qvrhthnko99s" w:id="39"/>
      <w:bookmarkEnd w:id="3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ETAP 4 — karta zasad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Publikacja zasad jako podstawy przyszłych regulacji i umowy społecznej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ldlzx3nxxfud" w:id="40"/>
      <w:bookmarkEnd w:id="4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Rola MEN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 to tutaj nie ministerstwo „od dzieci”, a organizator debaty o warunkach rozwoju człowieka w państwie cyfrowym</w:t>
        <w:br w:type="textWrapping"/>
        <w:t xml:space="preserve">(z edukacją jako głównym z obszarów zastosowania).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t4eynppzt7t3" w:id="41"/>
      <w:bookmarkEnd w:id="4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Kluczowy przekaz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 regulujemy dzieci.</w:t>
        <w:br w:type="textWrapping"/>
        <w:t xml:space="preserve">Regulujemy środowisko życia.</w:t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bn2p4stubc32" w:id="42"/>
      <w:bookmarkEnd w:id="4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Efekt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Regulacje szkolne (wytyczne) przestają być postrzegane jako kontrola uczniów -</w:t>
        <w:br w:type="textWrapping"/>
        <w:t xml:space="preserve">stają się elementem szerszej polityki społecznej wobec technologii.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podejście znacząco zmniejsza opór, bo nikt nie czuje się grupą „naprawianą” -  wszyscy są współadresatami zmiany.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Wyzwaniem przy tej strategii jest jak największe możliwe odpolitycznienie przekazu i komunikacja jednoczenia się w imię wspólnej sprawy - niezbędne byłoby zaangażowanie organizacji pozarządowych i dużych mediów we współorganizację debaty i dyskusji (oddanie czasu antenowego/zapraszanie konkretnych ekspertów na rozmowy, by temat był różnorodnie poruszany) </w:t>
      </w:r>
    </w:p>
    <w:sectPr>
      <w:headerReference r:id="rId11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aulina Domek" w:id="0" w:date="2026-02-17T19:16:22Z"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uwaga! tutaj będzie trzeba szkołom przypomnieć, żeby nie zaczęły promować czasu bezekranowego w taki sposób, że będą wstawiać w nadmiernej ilości zdjęcia uczniów w czasie tych aktywności - to tylko stałoby się olbrzymim paradoksem komunikacyjnym.</w:t>
      </w:r>
    </w:p>
  </w:comment>
  <w:comment w:author="Paulina Domek" w:id="1" w:date="2026-02-17T19:13:31Z"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tutaj to może być trudne do zmierzenia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