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F946" w14:textId="3F915C60" w:rsidR="00000FF4" w:rsidRPr="00000FF4" w:rsidRDefault="00000FF4" w:rsidP="00000FF4">
      <w:pPr>
        <w:jc w:val="center"/>
        <w:rPr>
          <w:b/>
          <w:bCs/>
        </w:rPr>
      </w:pPr>
      <w:r w:rsidRPr="00000FF4">
        <w:rPr>
          <w:b/>
          <w:bCs/>
        </w:rPr>
        <w:t>POPRAWKA DO PROJEKTU USTAWY UD222 – telefony w szkole</w:t>
      </w:r>
    </w:p>
    <w:p w14:paraId="5A6CEEB2" w14:textId="77777777" w:rsidR="00000FF4" w:rsidRDefault="00000FF4">
      <w:pPr>
        <w:rPr>
          <w:b/>
          <w:bCs/>
        </w:rPr>
      </w:pPr>
    </w:p>
    <w:p w14:paraId="09CE925F" w14:textId="2CD0061B" w:rsidR="00D44ECE" w:rsidRDefault="007169D0">
      <w:r w:rsidRPr="007169D0">
        <w:rPr>
          <w:b/>
          <w:bCs/>
        </w:rPr>
        <w:t>1.</w:t>
      </w:r>
      <w:r>
        <w:t xml:space="preserve"> </w:t>
      </w:r>
      <w:r w:rsidR="004A0819">
        <w:t>A</w:t>
      </w:r>
      <w:r w:rsidR="00D44ECE">
        <w:t xml:space="preserve">rt. 1 pkt 3 projektu </w:t>
      </w:r>
      <w:r w:rsidR="004A0819">
        <w:t xml:space="preserve">w zakresie dotyczącym </w:t>
      </w:r>
      <w:r w:rsidR="00D44ECE">
        <w:t>dodawan</w:t>
      </w:r>
      <w:r w:rsidR="004A0819">
        <w:t>ego</w:t>
      </w:r>
      <w:r w:rsidR="00D44ECE">
        <w:t xml:space="preserve"> art. 42b pkt 6</w:t>
      </w:r>
      <w:r w:rsidR="00894BA7">
        <w:t xml:space="preserve"> ustawy </w:t>
      </w:r>
      <w:r w:rsidR="00D44ECE">
        <w:t>otrzymuje brzmienie:</w:t>
      </w:r>
    </w:p>
    <w:p w14:paraId="15FA55E3" w14:textId="77777777" w:rsidR="00D44ECE" w:rsidRDefault="00D44ECE"/>
    <w:p w14:paraId="21F69F08" w14:textId="20EC2DA0" w:rsidR="00016843" w:rsidRDefault="00016843" w:rsidP="00016843">
      <w:pPr>
        <w:ind w:left="708"/>
      </w:pPr>
      <w:r>
        <w:t xml:space="preserve">6) </w:t>
      </w:r>
      <w:r w:rsidR="00D44ECE" w:rsidRPr="00D44ECE">
        <w:t xml:space="preserve">przestrzegać określonych w statucie tej szkoły lub placówki </w:t>
      </w:r>
      <w:commentRangeStart w:id="0"/>
      <w:r w:rsidRPr="00016843">
        <w:rPr>
          <w:b/>
          <w:bCs/>
        </w:rPr>
        <w:t>zasad korzystania z telefonów komórkowych i innych urządzeń elektronicznych umożliwiających łączenie się z siecią Internet</w:t>
      </w:r>
      <w:r>
        <w:t>;</w:t>
      </w:r>
      <w:commentRangeEnd w:id="0"/>
      <w:r w:rsidR="00A939BE">
        <w:rPr>
          <w:rStyle w:val="Odwoaniedokomentarza"/>
        </w:rPr>
        <w:commentReference w:id="0"/>
      </w:r>
    </w:p>
    <w:p w14:paraId="3AFB601C" w14:textId="11BABB31" w:rsidR="00A91964" w:rsidRDefault="00A91964" w:rsidP="00894BA7">
      <w:r>
        <w:tab/>
      </w:r>
    </w:p>
    <w:p w14:paraId="73B2494B" w14:textId="5980C539" w:rsidR="00894BA7" w:rsidRPr="00894BA7" w:rsidRDefault="007169D0" w:rsidP="00894BA7">
      <w:r w:rsidRPr="007169D0">
        <w:rPr>
          <w:b/>
          <w:bCs/>
        </w:rPr>
        <w:t>2.</w:t>
      </w:r>
      <w:r>
        <w:t xml:space="preserve"> </w:t>
      </w:r>
      <w:r w:rsidR="00894BA7">
        <w:t>A</w:t>
      </w:r>
      <w:r w:rsidR="004A0819">
        <w:t>rt. 1 pkt 1</w:t>
      </w:r>
      <w:r w:rsidR="00A91964">
        <w:t xml:space="preserve">1 </w:t>
      </w:r>
      <w:r w:rsidR="004A0819">
        <w:t xml:space="preserve">projektu </w:t>
      </w:r>
      <w:r w:rsidR="00894BA7" w:rsidRPr="00894BA7">
        <w:t xml:space="preserve">w zakresie dotyczącym </w:t>
      </w:r>
      <w:r w:rsidR="00894BA7">
        <w:t>uchylenia art. 99</w:t>
      </w:r>
      <w:r w:rsidR="00894BA7" w:rsidRPr="00894BA7">
        <w:t xml:space="preserve"> ustawy otrzymuje brzmienie:</w:t>
      </w:r>
    </w:p>
    <w:p w14:paraId="121BEE28" w14:textId="19B2B33E" w:rsidR="00016843" w:rsidRDefault="00016843" w:rsidP="00016843"/>
    <w:p w14:paraId="0D290374" w14:textId="14A38780" w:rsidR="00894BA7" w:rsidRDefault="00A91964" w:rsidP="000C3411">
      <w:pPr>
        <w:ind w:left="708"/>
      </w:pPr>
      <w:r>
        <w:t>Art. 99</w:t>
      </w:r>
      <w:r w:rsidR="002F54F1">
        <w:t>.</w:t>
      </w:r>
      <w:r w:rsidR="000C3411">
        <w:t xml:space="preserve"> 1. </w:t>
      </w:r>
      <w:r w:rsidR="00065C45">
        <w:t xml:space="preserve">W statucie szkoły określa się </w:t>
      </w:r>
      <w:r w:rsidR="005F7299" w:rsidRPr="005F7299">
        <w:t>zasad</w:t>
      </w:r>
      <w:r w:rsidR="005F7299" w:rsidRPr="005F7299">
        <w:t xml:space="preserve">y </w:t>
      </w:r>
      <w:r w:rsidR="005F7299" w:rsidRPr="005F7299">
        <w:t xml:space="preserve">korzystania z </w:t>
      </w:r>
      <w:commentRangeStart w:id="1"/>
      <w:r w:rsidR="005F7299" w:rsidRPr="005F7299">
        <w:t>telefonów komórkowych i innych urządzeń elektronicznych umożliwiających łączenie się z siecią Internet</w:t>
      </w:r>
      <w:r w:rsidR="005F7299" w:rsidRPr="005F7299">
        <w:t xml:space="preserve"> </w:t>
      </w:r>
      <w:commentRangeEnd w:id="1"/>
      <w:r w:rsidR="00DE60F8">
        <w:rPr>
          <w:rStyle w:val="Odwoaniedokomentarza"/>
        </w:rPr>
        <w:commentReference w:id="1"/>
      </w:r>
      <w:r w:rsidR="005F7299" w:rsidRPr="005F7299">
        <w:t xml:space="preserve">(urządzenia) </w:t>
      </w:r>
      <w:r w:rsidR="00782573">
        <w:t xml:space="preserve">z </w:t>
      </w:r>
      <w:r w:rsidR="00065C45" w:rsidRPr="005F7299">
        <w:t>uwzględnieniem poniższych wytycznych:</w:t>
      </w:r>
    </w:p>
    <w:p w14:paraId="7ACA7459" w14:textId="77777777" w:rsidR="00065C45" w:rsidRDefault="00065C45" w:rsidP="00065C45">
      <w:pPr>
        <w:ind w:left="708"/>
      </w:pPr>
    </w:p>
    <w:p w14:paraId="2796652C" w14:textId="1D248E06" w:rsidR="00782573" w:rsidRDefault="007E1D78" w:rsidP="00065C45">
      <w:pPr>
        <w:pStyle w:val="Akapitzlist"/>
        <w:numPr>
          <w:ilvl w:val="0"/>
          <w:numId w:val="1"/>
        </w:numPr>
      </w:pPr>
      <w:commentRangeStart w:id="2"/>
      <w:r>
        <w:t xml:space="preserve">brak </w:t>
      </w:r>
      <w:r w:rsidR="00782573">
        <w:t>możliwoś</w:t>
      </w:r>
      <w:r>
        <w:t>ci</w:t>
      </w:r>
      <w:r w:rsidR="00782573">
        <w:t xml:space="preserve"> wprowadzenia zakaz</w:t>
      </w:r>
      <w:r w:rsidR="0018072D">
        <w:t>u</w:t>
      </w:r>
      <w:r w:rsidR="00782573">
        <w:t xml:space="preserve"> wnoszenia urządze</w:t>
      </w:r>
      <w:r w:rsidR="0018072D">
        <w:t>ń</w:t>
      </w:r>
      <w:commentRangeEnd w:id="2"/>
      <w:r>
        <w:rPr>
          <w:rStyle w:val="Odwoaniedokomentarza"/>
        </w:rPr>
        <w:commentReference w:id="2"/>
      </w:r>
      <w:r w:rsidR="0018072D">
        <w:t>;</w:t>
      </w:r>
    </w:p>
    <w:p w14:paraId="38E0AAFA" w14:textId="77777777" w:rsidR="00B644BC" w:rsidRDefault="000C3411" w:rsidP="00065C45">
      <w:pPr>
        <w:pStyle w:val="Akapitzlist"/>
        <w:numPr>
          <w:ilvl w:val="0"/>
          <w:numId w:val="1"/>
        </w:numPr>
      </w:pPr>
      <w:r>
        <w:t xml:space="preserve">możliwość </w:t>
      </w:r>
      <w:r w:rsidR="009F05C4">
        <w:t>wprowadzenia zakazu korzystania z urządzeń</w:t>
      </w:r>
      <w:r w:rsidR="00B644BC">
        <w:t>:</w:t>
      </w:r>
    </w:p>
    <w:p w14:paraId="272F4B1A" w14:textId="3D71D927" w:rsidR="0015265F" w:rsidRDefault="009F05C4" w:rsidP="00B644BC">
      <w:pPr>
        <w:pStyle w:val="Akapitzlist"/>
        <w:numPr>
          <w:ilvl w:val="1"/>
          <w:numId w:val="1"/>
        </w:numPr>
      </w:pPr>
      <w:commentRangeStart w:id="3"/>
      <w:r>
        <w:t>na terenie szkoły</w:t>
      </w:r>
      <w:r w:rsidR="0015265F">
        <w:t xml:space="preserve"> oraz </w:t>
      </w:r>
      <w:r w:rsidR="0015265F" w:rsidRPr="0015265F">
        <w:t>w</w:t>
      </w:r>
      <w:r w:rsidR="0015265F">
        <w:t xml:space="preserve"> trakcie</w:t>
      </w:r>
      <w:r w:rsidR="0015265F" w:rsidRPr="0015265F">
        <w:t xml:space="preserve"> zaję</w:t>
      </w:r>
      <w:r w:rsidR="0015265F">
        <w:t>ć</w:t>
      </w:r>
      <w:r w:rsidR="0015265F" w:rsidRPr="0015265F">
        <w:t xml:space="preserve"> organizowanych przez szkołę poza</w:t>
      </w:r>
      <w:r w:rsidR="0015265F">
        <w:t xml:space="preserve"> jej terenem;</w:t>
      </w:r>
    </w:p>
    <w:p w14:paraId="303D4C27" w14:textId="77777777" w:rsidR="00DE2AA3" w:rsidRDefault="0015265F" w:rsidP="00DE2AA3">
      <w:pPr>
        <w:pStyle w:val="Akapitzlist"/>
        <w:numPr>
          <w:ilvl w:val="1"/>
          <w:numId w:val="1"/>
        </w:numPr>
      </w:pPr>
      <w:r>
        <w:t xml:space="preserve">wyłącznie </w:t>
      </w:r>
      <w:r w:rsidR="005523B9">
        <w:t>na terenie szko</w:t>
      </w:r>
      <w:r w:rsidR="00DE2AA3">
        <w:t>ły;</w:t>
      </w:r>
    </w:p>
    <w:p w14:paraId="5B0174B9" w14:textId="5FA7C326" w:rsidR="00B644BC" w:rsidRDefault="00DE2AA3" w:rsidP="00A06580">
      <w:pPr>
        <w:pStyle w:val="Akapitzlist"/>
        <w:numPr>
          <w:ilvl w:val="1"/>
          <w:numId w:val="1"/>
        </w:numPr>
      </w:pPr>
      <w:r>
        <w:t xml:space="preserve">wyłącznie </w:t>
      </w:r>
      <w:r w:rsidR="00B644BC">
        <w:t>w</w:t>
      </w:r>
      <w:r w:rsidR="008E3828">
        <w:t xml:space="preserve"> trakcie zajęć organizowanych przez</w:t>
      </w:r>
      <w:r>
        <w:t xml:space="preserve"> szkołę</w:t>
      </w:r>
      <w:r w:rsidR="00A06580">
        <w:t>;</w:t>
      </w:r>
      <w:commentRangeEnd w:id="3"/>
      <w:r w:rsidR="0098190F">
        <w:rPr>
          <w:rStyle w:val="Odwoaniedokomentarza"/>
        </w:rPr>
        <w:commentReference w:id="3"/>
      </w:r>
    </w:p>
    <w:p w14:paraId="792FC686" w14:textId="13CD4073" w:rsidR="006E4C6B" w:rsidRDefault="00B644BC" w:rsidP="00B13F2B">
      <w:pPr>
        <w:ind w:left="2496"/>
      </w:pPr>
      <w:r>
        <w:t xml:space="preserve">– </w:t>
      </w:r>
      <w:r>
        <w:t>z uwzględnieniem wyjątk</w:t>
      </w:r>
      <w:r w:rsidR="0015265F">
        <w:t>ów</w:t>
      </w:r>
      <w:r>
        <w:t xml:space="preserve"> dotycząc</w:t>
      </w:r>
      <w:r w:rsidR="0015265F">
        <w:t>ych</w:t>
      </w:r>
      <w:r>
        <w:t xml:space="preserve"> korzystania z urządzeń za zgodą nauczyciela oraz w sytuacjach nagłych</w:t>
      </w:r>
      <w:r w:rsidR="008E3828">
        <w:t xml:space="preserve"> oraz </w:t>
      </w:r>
      <w:r w:rsidR="008E3828" w:rsidRPr="008E3828">
        <w:t xml:space="preserve">korzystania z urządzeń </w:t>
      </w:r>
      <w:r w:rsidR="008E3828">
        <w:t>przez</w:t>
      </w:r>
      <w:r w:rsidR="008E3828" w:rsidRPr="008E3828">
        <w:t xml:space="preserve"> uczniów, którzy ze względu na chorobę, niepełnosprawność lub inne szczególne potrzeby wymagają korzystania z urządzeń</w:t>
      </w:r>
      <w:r w:rsidR="0015265F">
        <w:t xml:space="preserve"> oraz z możliwością wprowadzenia innych wyjątków</w:t>
      </w:r>
      <w:r w:rsidR="0065140E">
        <w:t>;</w:t>
      </w:r>
    </w:p>
    <w:p w14:paraId="47FCE841" w14:textId="13A683EC" w:rsidR="006C1FBB" w:rsidRDefault="00217A63" w:rsidP="00065C45">
      <w:pPr>
        <w:pStyle w:val="Akapitzlist"/>
        <w:numPr>
          <w:ilvl w:val="0"/>
          <w:numId w:val="1"/>
        </w:numPr>
      </w:pPr>
      <w:commentRangeStart w:id="4"/>
      <w:r>
        <w:t xml:space="preserve">jeśli wprowadzono zakaz korzystania z urządzeń </w:t>
      </w:r>
      <w:r w:rsidR="00EE748A">
        <w:t xml:space="preserve">– </w:t>
      </w:r>
      <w:r w:rsidR="0065140E">
        <w:t>możliwość wprowadzenia nakazu odkładania urządzeń do zorganizowanego przez szkołę depozytu</w:t>
      </w:r>
      <w:r w:rsidR="006C1FBB">
        <w:t xml:space="preserve"> na czas nie dłuższy niż </w:t>
      </w:r>
      <w:r w:rsidR="00580DDE">
        <w:t xml:space="preserve">do </w:t>
      </w:r>
      <w:r w:rsidR="00580DDE" w:rsidRPr="00580DDE">
        <w:t xml:space="preserve">opuszczenia </w:t>
      </w:r>
      <w:r w:rsidR="00580DDE">
        <w:t xml:space="preserve">przez ucznia </w:t>
      </w:r>
      <w:r w:rsidR="00580DDE" w:rsidRPr="00580DDE">
        <w:t>terenu szkoły</w:t>
      </w:r>
      <w:r w:rsidR="00580DDE" w:rsidRPr="00580DDE">
        <w:t xml:space="preserve"> </w:t>
      </w:r>
      <w:r w:rsidR="00580DDE">
        <w:t>lub zakończenia przez niego zajęć w danym dniu</w:t>
      </w:r>
      <w:commentRangeEnd w:id="4"/>
      <w:r w:rsidR="00580DDE">
        <w:rPr>
          <w:rStyle w:val="Odwoaniedokomentarza"/>
        </w:rPr>
        <w:commentReference w:id="4"/>
      </w:r>
      <w:r w:rsidR="00580DDE">
        <w:t>;</w:t>
      </w:r>
    </w:p>
    <w:p w14:paraId="45F60E3C" w14:textId="02491024" w:rsidR="00EE748A" w:rsidRDefault="00CA2964" w:rsidP="00065C45">
      <w:pPr>
        <w:pStyle w:val="Akapitzlist"/>
        <w:numPr>
          <w:ilvl w:val="0"/>
          <w:numId w:val="1"/>
        </w:numPr>
      </w:pPr>
      <w:commentRangeStart w:id="5"/>
      <w:r w:rsidRPr="00CA2964">
        <w:t xml:space="preserve">w przypadku naruszenia przez ucznia </w:t>
      </w:r>
      <w:r>
        <w:t xml:space="preserve">niepełnoletniego </w:t>
      </w:r>
      <w:r w:rsidRPr="00CA2964">
        <w:t>zasad korzystania z telefonów</w:t>
      </w:r>
      <w:r w:rsidRPr="00CA2964">
        <w:t xml:space="preserve"> </w:t>
      </w:r>
      <w:r>
        <w:t xml:space="preserve">– </w:t>
      </w:r>
      <w:r w:rsidR="00EE748A">
        <w:t xml:space="preserve">możliwość wprowadzenia </w:t>
      </w:r>
      <w:r w:rsidR="00D83EE0">
        <w:t>zobowiązania ucznia przez nauczyciela do</w:t>
      </w:r>
      <w:r w:rsidR="00EE748A">
        <w:t xml:space="preserve"> oddania urządzenia do zorganizowanego przez szkołę </w:t>
      </w:r>
      <w:r w:rsidR="00EE748A">
        <w:lastRenderedPageBreak/>
        <w:t xml:space="preserve">depozytu </w:t>
      </w:r>
      <w:r w:rsidR="00670462">
        <w:t>do czasu zakończenia zajęć w danym dniu przez ucznia</w:t>
      </w:r>
      <w:r>
        <w:t>; o zobowiązaniu ucznia do oddania urządzenia informuje się jego rodziców; urządze</w:t>
      </w:r>
      <w:r w:rsidR="00D83EE0">
        <w:t>nie</w:t>
      </w:r>
      <w:r>
        <w:t xml:space="preserve"> może odebrać osoba uprawniona do władania rzeczą.</w:t>
      </w:r>
      <w:commentRangeEnd w:id="5"/>
      <w:r w:rsidR="00D56831">
        <w:rPr>
          <w:rStyle w:val="Odwoaniedokomentarza"/>
        </w:rPr>
        <w:commentReference w:id="5"/>
      </w:r>
    </w:p>
    <w:p w14:paraId="336D1DF1" w14:textId="77777777" w:rsidR="000C3411" w:rsidRDefault="000C3411" w:rsidP="000C3411"/>
    <w:p w14:paraId="1A4E5D96" w14:textId="5E4C7734" w:rsidR="00782573" w:rsidRDefault="000C3411" w:rsidP="00A939BE">
      <w:pPr>
        <w:ind w:left="708"/>
      </w:pPr>
      <w:r>
        <w:t xml:space="preserve">2. </w:t>
      </w:r>
      <w:r w:rsidR="002D3FCC">
        <w:t xml:space="preserve">Zasady, o których mowa w ust. 1, </w:t>
      </w:r>
      <w:commentRangeStart w:id="6"/>
      <w:r w:rsidR="002D3FCC">
        <w:t>uchwala się po przeprowadzeniu konsultacji ze społecznością szkolną i w miarę możliwości po uzgodnieniu ich treści</w:t>
      </w:r>
      <w:commentRangeEnd w:id="6"/>
      <w:r w:rsidR="00A939BE">
        <w:rPr>
          <w:rStyle w:val="Odwoaniedokomentarza"/>
        </w:rPr>
        <w:commentReference w:id="6"/>
      </w:r>
      <w:r w:rsidR="002D3FCC">
        <w:t>.</w:t>
      </w:r>
      <w:r w:rsidR="00D66EBE">
        <w:t xml:space="preserve"> Za przeprowadzenie konsultacji odpowiada dyrektor szkoły.</w:t>
      </w:r>
    </w:p>
    <w:p w14:paraId="7502E4BB" w14:textId="77777777" w:rsidR="007169D0" w:rsidRDefault="007169D0"/>
    <w:p w14:paraId="2D93012B" w14:textId="4E8C8358" w:rsidR="007169D0" w:rsidRDefault="007169D0">
      <w:r w:rsidRPr="007169D0">
        <w:rPr>
          <w:b/>
          <w:bCs/>
        </w:rPr>
        <w:t>3.</w:t>
      </w:r>
      <w:r>
        <w:t xml:space="preserve"> W art. 1 dodaje się pkt 14 w brzmieniu:</w:t>
      </w:r>
    </w:p>
    <w:p w14:paraId="7A17734E" w14:textId="77777777" w:rsidR="007169D0" w:rsidRDefault="007169D0"/>
    <w:p w14:paraId="135F1F5A" w14:textId="5002FA1B" w:rsidR="007169D0" w:rsidRDefault="007169D0">
      <w:r>
        <w:tab/>
        <w:t xml:space="preserve">14) </w:t>
      </w:r>
      <w:commentRangeStart w:id="7"/>
      <w:r>
        <w:t>w art. 173 ust. 1 otrzymuje brzmienie</w:t>
      </w:r>
      <w:commentRangeEnd w:id="7"/>
      <w:r w:rsidR="00A939BE">
        <w:rPr>
          <w:rStyle w:val="Odwoaniedokomentarza"/>
        </w:rPr>
        <w:commentReference w:id="7"/>
      </w:r>
      <w:r>
        <w:t>:</w:t>
      </w:r>
    </w:p>
    <w:p w14:paraId="00D28314" w14:textId="5B8325FC" w:rsidR="007169D0" w:rsidRDefault="00C917D8" w:rsidP="00C917D8">
      <w:pPr>
        <w:ind w:left="1416"/>
      </w:pPr>
      <w:r>
        <w:t xml:space="preserve">1. </w:t>
      </w:r>
      <w:r w:rsidRPr="00C917D8">
        <w:t xml:space="preserve">Przepisy </w:t>
      </w:r>
      <w:r w:rsidRPr="00C917D8">
        <w:rPr>
          <w:b/>
          <w:bCs/>
        </w:rPr>
        <w:t xml:space="preserve">art. </w:t>
      </w:r>
      <w:r w:rsidRPr="00C917D8">
        <w:rPr>
          <w:b/>
          <w:bCs/>
        </w:rPr>
        <w:t>99</w:t>
      </w:r>
      <w:r>
        <w:t xml:space="preserve"> i art. </w:t>
      </w:r>
      <w:r w:rsidRPr="00C917D8">
        <w:t>106 ust. 1-3, 5 i 6 stosuje się odpowiednio do szkół niepublicznych.</w:t>
      </w:r>
    </w:p>
    <w:sectPr w:rsidR="00716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Łukasz Korzeniowski" w:date="2025-11-27T13:12:00Z" w:initials="ŁK">
    <w:p w14:paraId="610DE184" w14:textId="77777777" w:rsidR="00A939BE" w:rsidRDefault="00A939BE" w:rsidP="00A939BE">
      <w:pPr>
        <w:pStyle w:val="Tekstkomentarza"/>
        <w:jc w:val="left"/>
      </w:pPr>
      <w:r>
        <w:rPr>
          <w:rStyle w:val="Odwoaniedokomentarza"/>
        </w:rPr>
        <w:annotationRef/>
      </w:r>
      <w:r>
        <w:t>Dostosowanie języka - zamiast o obowiązkach w zakresie korzystania z telefonów, mówimy o zasadach</w:t>
      </w:r>
    </w:p>
  </w:comment>
  <w:comment w:id="1" w:author="Łukasz Korzeniowski" w:date="2025-11-27T13:16:00Z" w:initials="ŁK">
    <w:p w14:paraId="55050276" w14:textId="77777777" w:rsidR="00DE60F8" w:rsidRDefault="00DE60F8" w:rsidP="00DE60F8">
      <w:pPr>
        <w:pStyle w:val="Tekstkomentarza"/>
        <w:jc w:val="left"/>
      </w:pPr>
      <w:r>
        <w:rPr>
          <w:rStyle w:val="Odwoaniedokomentarza"/>
        </w:rPr>
        <w:annotationRef/>
      </w:r>
      <w:r>
        <w:t>Zawężenie przedmiotu regulacji tylko do urządzeń, które mogą łączyć się z Internetem. Jest to uzasadnione tym, że uzasadnieniem to regulowania tego zagadnienia jest przeciwdziałanie uzależnieniu i ograniczanie czasu spędzanego przed ekranami.</w:t>
      </w:r>
    </w:p>
  </w:comment>
  <w:comment w:id="2" w:author="Łukasz Korzeniowski" w:date="2025-11-27T13:15:00Z" w:initials="ŁK">
    <w:p w14:paraId="1E693341" w14:textId="69BECC71" w:rsidR="007E1D78" w:rsidRDefault="007E1D78" w:rsidP="007E1D78">
      <w:pPr>
        <w:pStyle w:val="Tekstkomentarza"/>
        <w:jc w:val="left"/>
      </w:pPr>
      <w:r>
        <w:rPr>
          <w:rStyle w:val="Odwoaniedokomentarza"/>
        </w:rPr>
        <w:annotationRef/>
      </w:r>
      <w:r>
        <w:t>Przyjmujemy, że można wnosić urządzenia - zakaz w tym zakresie byłyby nadmierną ingerencją, a ponadto trudno byłoby weryfikować, czy jest on przestrzegany przez uczniów.</w:t>
      </w:r>
    </w:p>
  </w:comment>
  <w:comment w:id="3" w:author="Łukasz Korzeniowski" w:date="2025-11-27T13:21:00Z" w:initials="ŁK">
    <w:p w14:paraId="7F5EA4EC" w14:textId="77777777" w:rsidR="00043617" w:rsidRDefault="0098190F" w:rsidP="00043617">
      <w:pPr>
        <w:pStyle w:val="Tekstkomentarza"/>
        <w:jc w:val="left"/>
      </w:pPr>
      <w:r>
        <w:rPr>
          <w:rStyle w:val="Odwoaniedokomentarza"/>
        </w:rPr>
        <w:annotationRef/>
      </w:r>
      <w:r w:rsidR="00043617">
        <w:t>Mamy 3 poziomy zakazu korzystania:</w:t>
      </w:r>
      <w:r w:rsidR="00043617">
        <w:br/>
      </w:r>
      <w:r w:rsidR="00043617">
        <w:br/>
        <w:t>1) szkoła (czyli zajęcia w szkole + przerwy) i poza szkołą (czyli zajęcia poza szkołą + wycieczki)</w:t>
      </w:r>
      <w:r w:rsidR="00043617">
        <w:br/>
        <w:t>2) szkoła (czyli zajęcia w szkole + przerwy};</w:t>
      </w:r>
      <w:r w:rsidR="00043617">
        <w:br/>
        <w:t>3) zajęcia (czyli zajęcia w szkole + poza szkołą).</w:t>
      </w:r>
      <w:r w:rsidR="00043617">
        <w:br/>
      </w:r>
      <w:r w:rsidR="00043617">
        <w:br/>
        <w:t>Od każdej zasady są wyjątki obligatoryjne, szkołą może dodać wyjątki fakultatywne.</w:t>
      </w:r>
      <w:r w:rsidR="00043617">
        <w:br/>
      </w:r>
      <w:r w:rsidR="00043617">
        <w:br/>
        <w:t xml:space="preserve">W praktyce działa to tak, że szkoła wybiera 1 z 3 poziomów regulacji i dostosowuje go do swoich potrzeb lub zostawia bez modyfikacji. </w:t>
      </w:r>
      <w:r w:rsidR="00043617">
        <w:br/>
      </w:r>
      <w:r w:rsidR="00043617">
        <w:br/>
        <w:t>Dzięki temu można uregulować wszystkie możliwe kombinacje (do wybory mamy takie elementy: szkołą, zajęcia w szkole, przerwy, wycieczki, zajęcia poza szkołą).</w:t>
      </w:r>
    </w:p>
  </w:comment>
  <w:comment w:id="4" w:author="Łukasz Korzeniowski" w:date="2025-11-27T13:38:00Z" w:initials="ŁK">
    <w:p w14:paraId="761FA7C2" w14:textId="77777777" w:rsidR="00580DDE" w:rsidRDefault="00580DDE" w:rsidP="00580DDE">
      <w:pPr>
        <w:pStyle w:val="Tekstkomentarza"/>
        <w:jc w:val="left"/>
      </w:pPr>
      <w:r>
        <w:rPr>
          <w:rStyle w:val="Odwoaniedokomentarza"/>
        </w:rPr>
        <w:annotationRef/>
      </w:r>
      <w:r>
        <w:t>Jeśli szkoła wprowadzi zakaz korzystania z urządzeń (bo nie musi tego robić), może wprowadzić tzw. depozyt, czyli np. koszyczki. Może to dotyczyć tylko lekcji, ale też przerw lub niektórych przerw. Przepis daje szkołom szerokie pole regulacyjne.</w:t>
      </w:r>
    </w:p>
  </w:comment>
  <w:comment w:id="5" w:author="Łukasz Korzeniowski" w:date="2025-11-27T13:40:00Z" w:initials="ŁK">
    <w:p w14:paraId="5FEC8C25" w14:textId="77777777" w:rsidR="00D56831" w:rsidRDefault="00D56831" w:rsidP="00D56831">
      <w:pPr>
        <w:pStyle w:val="Tekstkomentarza"/>
        <w:jc w:val="left"/>
      </w:pPr>
      <w:r>
        <w:rPr>
          <w:rStyle w:val="Odwoaniedokomentarza"/>
        </w:rPr>
        <w:annotationRef/>
      </w:r>
      <w:r>
        <w:t>Obecnie takie rozwiązanie nie jest możliwe, a wydaje się najskuteczniejszym narzędziem służącym do tego, aby zasady w szkole faktycznie obowiązywały, a nie stanowiły martwego prawa. Możliwość jednak ograniczona tylko do uczniów niepełnoletnich (można rozważyć, czy nie ograniczyć jej tylko do uczniów szkół podstawowych).</w:t>
      </w:r>
    </w:p>
  </w:comment>
  <w:comment w:id="6" w:author="Łukasz Korzeniowski" w:date="2025-11-27T13:12:00Z" w:initials="ŁK">
    <w:p w14:paraId="79438FEB" w14:textId="4152EF95" w:rsidR="00A939BE" w:rsidRDefault="00A939BE" w:rsidP="00A939BE">
      <w:pPr>
        <w:pStyle w:val="Tekstkomentarza"/>
        <w:jc w:val="left"/>
      </w:pPr>
      <w:r>
        <w:rPr>
          <w:rStyle w:val="Odwoaniedokomentarza"/>
        </w:rPr>
        <w:annotationRef/>
      </w:r>
      <w:r>
        <w:t>Obowiązkowe będą konsultacje i dyrektor szkoły będzie zobowiązany dążyć do wypracowania kompromisu.</w:t>
      </w:r>
    </w:p>
  </w:comment>
  <w:comment w:id="7" w:author="Łukasz Korzeniowski" w:date="2025-11-27T13:13:00Z" w:initials="ŁK">
    <w:p w14:paraId="3685E773" w14:textId="43B09E1E" w:rsidR="00A939BE" w:rsidRDefault="00A939BE" w:rsidP="00A939BE">
      <w:pPr>
        <w:pStyle w:val="Tekstkomentarza"/>
        <w:jc w:val="left"/>
      </w:pPr>
      <w:r>
        <w:rPr>
          <w:rStyle w:val="Odwoaniedokomentarza"/>
        </w:rPr>
        <w:annotationRef/>
      </w:r>
      <w:r>
        <w:t>Przepis mający na celu objęcie regulacją szkół niepublicznych.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0DE184" w15:done="0"/>
  <w15:commentEx w15:paraId="55050276" w15:done="0"/>
  <w15:commentEx w15:paraId="1E693341" w15:done="0"/>
  <w15:commentEx w15:paraId="7F5EA4EC" w15:done="0"/>
  <w15:commentEx w15:paraId="761FA7C2" w15:done="0"/>
  <w15:commentEx w15:paraId="5FEC8C25" w15:done="0"/>
  <w15:commentEx w15:paraId="79438FEB" w15:done="0"/>
  <w15:commentEx w15:paraId="3685E7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F4E317" w16cex:dateUtc="2025-11-27T12:12:00Z"/>
  <w16cex:commentExtensible w16cex:durableId="2A678AEF" w16cex:dateUtc="2025-11-27T12:16:00Z"/>
  <w16cex:commentExtensible w16cex:durableId="30BBB2F9" w16cex:dateUtc="2025-11-27T12:15:00Z"/>
  <w16cex:commentExtensible w16cex:durableId="60402929" w16cex:dateUtc="2025-11-27T12:21:00Z"/>
  <w16cex:commentExtensible w16cex:durableId="271AE97D" w16cex:dateUtc="2025-11-27T12:38:00Z"/>
  <w16cex:commentExtensible w16cex:durableId="183A957F" w16cex:dateUtc="2025-11-27T12:40:00Z"/>
  <w16cex:commentExtensible w16cex:durableId="52702144" w16cex:dateUtc="2025-11-27T12:12:00Z"/>
  <w16cex:commentExtensible w16cex:durableId="3581C14E" w16cex:dateUtc="2025-11-27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0DE184" w16cid:durableId="15F4E317"/>
  <w16cid:commentId w16cid:paraId="55050276" w16cid:durableId="2A678AEF"/>
  <w16cid:commentId w16cid:paraId="1E693341" w16cid:durableId="30BBB2F9"/>
  <w16cid:commentId w16cid:paraId="7F5EA4EC" w16cid:durableId="60402929"/>
  <w16cid:commentId w16cid:paraId="761FA7C2" w16cid:durableId="271AE97D"/>
  <w16cid:commentId w16cid:paraId="5FEC8C25" w16cid:durableId="183A957F"/>
  <w16cid:commentId w16cid:paraId="79438FEB" w16cid:durableId="52702144"/>
  <w16cid:commentId w16cid:paraId="3685E773" w16cid:durableId="3581C14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22B8"/>
    <w:multiLevelType w:val="hybridMultilevel"/>
    <w:tmpl w:val="78469302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7">
      <w:start w:val="1"/>
      <w:numFmt w:val="lowerLetter"/>
      <w:lvlText w:val="%2)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36714586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Łukasz Korzeniowski">
    <w15:presenceInfo w15:providerId="AD" w15:userId="S::lukasz1.korzeniowski@uj.edu.pl::1aa547aa-32b2-469c-aa83-0eb8051f3f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CE"/>
    <w:rsid w:val="00000FF4"/>
    <w:rsid w:val="00016843"/>
    <w:rsid w:val="00043617"/>
    <w:rsid w:val="00065C45"/>
    <w:rsid w:val="000853C7"/>
    <w:rsid w:val="000C3411"/>
    <w:rsid w:val="0015265F"/>
    <w:rsid w:val="0018072D"/>
    <w:rsid w:val="00196317"/>
    <w:rsid w:val="001E4167"/>
    <w:rsid w:val="00216CDF"/>
    <w:rsid w:val="00217A63"/>
    <w:rsid w:val="002B0861"/>
    <w:rsid w:val="002D3FCC"/>
    <w:rsid w:val="002F54F1"/>
    <w:rsid w:val="0047402E"/>
    <w:rsid w:val="004A0819"/>
    <w:rsid w:val="005523B9"/>
    <w:rsid w:val="00580DDE"/>
    <w:rsid w:val="005D503A"/>
    <w:rsid w:val="005F7299"/>
    <w:rsid w:val="0065140E"/>
    <w:rsid w:val="00670462"/>
    <w:rsid w:val="006C1FBB"/>
    <w:rsid w:val="006E4C6B"/>
    <w:rsid w:val="007169D0"/>
    <w:rsid w:val="00782573"/>
    <w:rsid w:val="007E1D78"/>
    <w:rsid w:val="00894BA7"/>
    <w:rsid w:val="008E3828"/>
    <w:rsid w:val="0098190F"/>
    <w:rsid w:val="009F05C4"/>
    <w:rsid w:val="00A06580"/>
    <w:rsid w:val="00A24029"/>
    <w:rsid w:val="00A41B5E"/>
    <w:rsid w:val="00A91964"/>
    <w:rsid w:val="00A939BE"/>
    <w:rsid w:val="00AD2C25"/>
    <w:rsid w:val="00B02491"/>
    <w:rsid w:val="00B13F2B"/>
    <w:rsid w:val="00B644BC"/>
    <w:rsid w:val="00C15F1A"/>
    <w:rsid w:val="00C917D8"/>
    <w:rsid w:val="00CA2964"/>
    <w:rsid w:val="00D44ECE"/>
    <w:rsid w:val="00D56831"/>
    <w:rsid w:val="00D641C2"/>
    <w:rsid w:val="00D66EBE"/>
    <w:rsid w:val="00D83EE0"/>
    <w:rsid w:val="00DE2AA3"/>
    <w:rsid w:val="00DE60F8"/>
    <w:rsid w:val="00E216FF"/>
    <w:rsid w:val="00E36315"/>
    <w:rsid w:val="00EE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25BC"/>
  <w15:chartTrackingRefBased/>
  <w15:docId w15:val="{A0CFC5C1-6EEC-4BF2-BE9C-6EA5A6E2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lang w:val="pl-PL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BA7"/>
  </w:style>
  <w:style w:type="paragraph" w:styleId="Nagwek1">
    <w:name w:val="heading 1"/>
    <w:basedOn w:val="Normalny"/>
    <w:next w:val="Normalny"/>
    <w:link w:val="Nagwek1Znak"/>
    <w:uiPriority w:val="9"/>
    <w:qFormat/>
    <w:rsid w:val="00D44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E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E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4E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E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4E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4E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4E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41C2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41C2"/>
    <w:rPr>
      <w:sz w:val="20"/>
    </w:rPr>
  </w:style>
  <w:style w:type="paragraph" w:customStyle="1" w:styleId="Styl1">
    <w:name w:val="Styl1"/>
    <w:basedOn w:val="Nagwek2"/>
    <w:link w:val="Styl1Znak"/>
    <w:autoRedefine/>
    <w:qFormat/>
    <w:rsid w:val="00216CDF"/>
    <w:pPr>
      <w:keepNext w:val="0"/>
      <w:keepLines w:val="0"/>
      <w:spacing w:before="0" w:after="0"/>
      <w:jc w:val="center"/>
    </w:pPr>
    <w:rPr>
      <w:rFonts w:ascii="Times New Roman" w:eastAsiaTheme="minorHAnsi" w:hAnsi="Times New Roman" w:cstheme="minorBidi"/>
      <w:b/>
      <w:bCs/>
      <w:color w:val="auto"/>
      <w:sz w:val="24"/>
      <w:szCs w:val="20"/>
    </w:rPr>
  </w:style>
  <w:style w:type="character" w:customStyle="1" w:styleId="Styl1Znak">
    <w:name w:val="Styl1 Znak"/>
    <w:basedOn w:val="Domylnaczcionkaakapitu"/>
    <w:link w:val="Styl1"/>
    <w:rsid w:val="00216CD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D44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E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E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4E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E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4E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4E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4E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4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E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4E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4E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4E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4E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4E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4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4E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4ECE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9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39B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39B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9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9BE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Korzeniowski</dc:creator>
  <cp:keywords/>
  <dc:description/>
  <cp:lastModifiedBy>Łukasz Korzeniowski</cp:lastModifiedBy>
  <cp:revision>3</cp:revision>
  <dcterms:created xsi:type="dcterms:W3CDTF">2025-11-27T11:39:00Z</dcterms:created>
  <dcterms:modified xsi:type="dcterms:W3CDTF">2025-11-27T13:26:00Z</dcterms:modified>
</cp:coreProperties>
</file>